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54" w:rsidRPr="00820205" w:rsidRDefault="00772E54" w:rsidP="00772E54">
      <w:pPr>
        <w:keepNext/>
        <w:numPr>
          <w:ilvl w:val="1"/>
          <w:numId w:val="0"/>
        </w:numPr>
        <w:tabs>
          <w:tab w:val="left" w:pos="1134"/>
        </w:tabs>
        <w:spacing w:before="600" w:after="400" w:line="300" w:lineRule="exact"/>
        <w:ind w:left="1134" w:hanging="1134"/>
        <w:outlineLvl w:val="1"/>
        <w:rPr>
          <w:rFonts w:ascii="Arial" w:hAnsi="Arial" w:cs="Arial"/>
          <w:iCs/>
          <w:sz w:val="36"/>
          <w:szCs w:val="28"/>
          <w:lang w:val="mk-MK" w:eastAsia="en-GB"/>
        </w:rPr>
      </w:pPr>
      <w:bookmarkStart w:id="0" w:name="_Toc382343905"/>
      <w:r w:rsidRPr="00820205">
        <w:rPr>
          <w:rFonts w:ascii="Arial" w:hAnsi="Arial" w:cs="Arial"/>
          <w:b/>
          <w:bCs/>
          <w:iCs/>
          <w:sz w:val="36"/>
          <w:szCs w:val="28"/>
          <w:lang w:val="mk-MK" w:eastAsia="en-GB"/>
        </w:rPr>
        <w:t>Користење на земјиштето</w:t>
      </w:r>
      <w:bookmarkEnd w:id="0"/>
      <w:r w:rsidRPr="00820205">
        <w:rPr>
          <w:rFonts w:ascii="Arial" w:hAnsi="Arial" w:cs="Arial"/>
          <w:b/>
          <w:bCs/>
          <w:iCs/>
          <w:sz w:val="36"/>
          <w:szCs w:val="28"/>
          <w:lang w:val="mk-MK" w:eastAsia="en-GB"/>
        </w:rPr>
        <w:t xml:space="preserve"> </w:t>
      </w:r>
    </w:p>
    <w:p w:rsidR="00772E54" w:rsidRPr="00C27081" w:rsidRDefault="00772E54" w:rsidP="0028062C">
      <w:pPr>
        <w:spacing w:after="120"/>
        <w:ind w:firstLine="567"/>
        <w:jc w:val="both"/>
        <w:rPr>
          <w:rFonts w:ascii="Arial" w:hAnsi="Arial" w:cs="Arial"/>
          <w:sz w:val="28"/>
          <w:szCs w:val="28"/>
          <w:lang w:val="mk-MK" w:eastAsia="en-GB"/>
        </w:rPr>
      </w:pPr>
      <w:r w:rsidRPr="00C27081">
        <w:rPr>
          <w:rFonts w:ascii="Arial" w:hAnsi="Arial" w:cs="Arial"/>
          <w:sz w:val="28"/>
          <w:szCs w:val="28"/>
          <w:lang w:val="mk-MK" w:eastAsia="en-GB"/>
        </w:rPr>
        <w:t>Општина Богданци располага со 1.698 ха вкупна расположлива површина на земјоделско земјиште, од која 1.254 ха (73,9%) се користи</w:t>
      </w:r>
      <w:r w:rsidRPr="00C27081">
        <w:rPr>
          <w:rFonts w:ascii="Arial" w:hAnsi="Arial" w:cs="Arial"/>
          <w:sz w:val="28"/>
          <w:szCs w:val="28"/>
          <w:vertAlign w:val="superscript"/>
          <w:lang w:val="mk-MK" w:eastAsia="en-GB"/>
        </w:rPr>
        <w:footnoteReference w:id="1"/>
      </w:r>
      <w:r w:rsidRPr="00C27081">
        <w:rPr>
          <w:rFonts w:ascii="Arial" w:hAnsi="Arial" w:cs="Arial"/>
          <w:sz w:val="28"/>
          <w:szCs w:val="28"/>
          <w:lang w:val="mk-MK" w:eastAsia="en-GB"/>
        </w:rPr>
        <w:t>, а 1/3 од таа површина односно 561,6 ха, се наводнува. Со оглед дека рано – градинарството е главна дејност на населението во општината, 58,66% од користеното земјоделско земјиште, спаѓа во категоријата на ораници, бавчи и куќни градини, додека дополнителни 34,09% отпаѓаат на површини под лозја.</w:t>
      </w:r>
    </w:p>
    <w:p w:rsidR="00772E54" w:rsidRPr="00820205" w:rsidRDefault="00772E54" w:rsidP="00772E54">
      <w:pPr>
        <w:keepNext/>
        <w:tabs>
          <w:tab w:val="left" w:pos="1701"/>
        </w:tabs>
        <w:spacing w:before="120" w:after="120" w:line="240" w:lineRule="auto"/>
        <w:ind w:left="1701" w:right="567" w:hanging="1134"/>
        <w:rPr>
          <w:rFonts w:ascii="StobiSerifIt Regular" w:hAnsi="StobiSerifIt Regular"/>
          <w:i/>
          <w:lang w:val="mk-MK" w:eastAsia="en-GB"/>
        </w:rPr>
      </w:pPr>
      <w:r w:rsidRPr="00820205">
        <w:rPr>
          <w:rFonts w:ascii="StobiSerifIt Regular" w:hAnsi="StobiSerifIt Regular"/>
          <w:i/>
          <w:lang w:val="mk-MK" w:eastAsia="en-GB"/>
        </w:rPr>
        <w:t>Површина на користеното земјоделско земјиште по категории (во ха)</w:t>
      </w:r>
      <w:r w:rsidRPr="00820205">
        <w:rPr>
          <w:rFonts w:ascii="StobiSerifIt Regular" w:hAnsi="StobiSerifIt Regular"/>
          <w:i/>
          <w:vertAlign w:val="superscript"/>
          <w:lang w:val="mk-MK" w:eastAsia="en-GB"/>
        </w:rPr>
        <w:footnoteReference w:id="2"/>
      </w:r>
    </w:p>
    <w:tbl>
      <w:tblPr>
        <w:tblStyle w:val="MediumShading1-Accent3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772E54" w:rsidRPr="005110DA" w:rsidTr="0082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BFBFBF" w:themeFill="background1" w:themeFillShade="BF"/>
            <w:noWrap/>
            <w:hideMark/>
          </w:tcPr>
          <w:p w:rsidR="00772E54" w:rsidRPr="005110DA" w:rsidRDefault="00772E54" w:rsidP="008845D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Вкупно</w:t>
            </w:r>
          </w:p>
        </w:tc>
        <w:tc>
          <w:tcPr>
            <w:tcW w:w="1296" w:type="dxa"/>
            <w:shd w:val="clear" w:color="auto" w:fill="BFBFBF" w:themeFill="background1" w:themeFillShade="BF"/>
            <w:noWrap/>
            <w:hideMark/>
          </w:tcPr>
          <w:p w:rsidR="00772E54" w:rsidRPr="005110DA" w:rsidRDefault="00772E54" w:rsidP="00884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Ораници, бавчи и куќни градини</w:t>
            </w:r>
          </w:p>
        </w:tc>
        <w:tc>
          <w:tcPr>
            <w:tcW w:w="1296" w:type="dxa"/>
            <w:shd w:val="clear" w:color="auto" w:fill="BFBFBF" w:themeFill="background1" w:themeFillShade="BF"/>
            <w:noWrap/>
            <w:hideMark/>
          </w:tcPr>
          <w:p w:rsidR="00772E54" w:rsidRPr="005110DA" w:rsidRDefault="00772E54" w:rsidP="00884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Ливади</w:t>
            </w:r>
          </w:p>
        </w:tc>
        <w:tc>
          <w:tcPr>
            <w:tcW w:w="1296" w:type="dxa"/>
            <w:shd w:val="clear" w:color="auto" w:fill="BFBFBF" w:themeFill="background1" w:themeFillShade="BF"/>
            <w:noWrap/>
            <w:hideMark/>
          </w:tcPr>
          <w:p w:rsidR="00772E54" w:rsidRPr="005110DA" w:rsidRDefault="00772E54" w:rsidP="00884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Пасишта</w:t>
            </w:r>
          </w:p>
        </w:tc>
        <w:tc>
          <w:tcPr>
            <w:tcW w:w="1296" w:type="dxa"/>
            <w:shd w:val="clear" w:color="auto" w:fill="BFBFBF" w:themeFill="background1" w:themeFillShade="BF"/>
            <w:noWrap/>
            <w:hideMark/>
          </w:tcPr>
          <w:p w:rsidR="00772E54" w:rsidRPr="005110DA" w:rsidRDefault="00772E54" w:rsidP="00884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Овоштарници</w:t>
            </w:r>
          </w:p>
        </w:tc>
        <w:tc>
          <w:tcPr>
            <w:tcW w:w="1296" w:type="dxa"/>
            <w:shd w:val="clear" w:color="auto" w:fill="BFBFBF" w:themeFill="background1" w:themeFillShade="BF"/>
            <w:noWrap/>
            <w:hideMark/>
          </w:tcPr>
          <w:p w:rsidR="00772E54" w:rsidRPr="005110DA" w:rsidRDefault="00772E54" w:rsidP="00884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Лозја</w:t>
            </w:r>
          </w:p>
        </w:tc>
        <w:tc>
          <w:tcPr>
            <w:tcW w:w="1296" w:type="dxa"/>
            <w:shd w:val="clear" w:color="auto" w:fill="BFBFBF" w:themeFill="background1" w:themeFillShade="BF"/>
            <w:noWrap/>
            <w:hideMark/>
          </w:tcPr>
          <w:p w:rsidR="00772E54" w:rsidRPr="005110DA" w:rsidRDefault="00772E54" w:rsidP="00884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Расадници</w:t>
            </w:r>
          </w:p>
        </w:tc>
      </w:tr>
      <w:tr w:rsidR="00772E54" w:rsidRPr="005110DA" w:rsidTr="0082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FFFFFF" w:themeFill="background1"/>
            <w:noWrap/>
            <w:vAlign w:val="center"/>
            <w:hideMark/>
          </w:tcPr>
          <w:p w:rsidR="00772E54" w:rsidRPr="005110DA" w:rsidRDefault="00772E54" w:rsidP="008845D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</w:pPr>
            <w:r w:rsidRPr="005110DA"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  <w:t>1254,33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  <w:hideMark/>
          </w:tcPr>
          <w:p w:rsidR="00772E54" w:rsidRPr="005110DA" w:rsidRDefault="00772E54" w:rsidP="00884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</w:pPr>
            <w:r w:rsidRPr="005110DA"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  <w:t>735,75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  <w:hideMark/>
          </w:tcPr>
          <w:p w:rsidR="00772E54" w:rsidRPr="005110DA" w:rsidRDefault="00772E54" w:rsidP="00884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</w:pPr>
            <w:r w:rsidRPr="005110DA"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  <w:t>61,38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  <w:hideMark/>
          </w:tcPr>
          <w:p w:rsidR="00772E54" w:rsidRPr="005110DA" w:rsidRDefault="00772E54" w:rsidP="00884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</w:pPr>
            <w:r w:rsidRPr="005110DA"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  <w:t>9,24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  <w:hideMark/>
          </w:tcPr>
          <w:p w:rsidR="00772E54" w:rsidRPr="005110DA" w:rsidRDefault="00772E54" w:rsidP="00884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</w:pPr>
            <w:r w:rsidRPr="005110DA"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  <w:t>20,19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  <w:hideMark/>
          </w:tcPr>
          <w:p w:rsidR="00772E54" w:rsidRPr="005110DA" w:rsidRDefault="00772E54" w:rsidP="00884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</w:pPr>
            <w:r w:rsidRPr="005110DA"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  <w:t>427,66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  <w:hideMark/>
          </w:tcPr>
          <w:p w:rsidR="00772E54" w:rsidRPr="005110DA" w:rsidRDefault="00772E54" w:rsidP="00884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</w:pPr>
            <w:r w:rsidRPr="005110DA"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  <w:t>0,1</w:t>
            </w:r>
          </w:p>
        </w:tc>
      </w:tr>
      <w:tr w:rsidR="00772E54" w:rsidRPr="005110DA" w:rsidTr="008202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FFFFFF" w:themeFill="background1"/>
            <w:noWrap/>
            <w:vAlign w:val="center"/>
          </w:tcPr>
          <w:p w:rsidR="00772E54" w:rsidRPr="005110DA" w:rsidRDefault="00772E54" w:rsidP="008845D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100%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</w:tcPr>
          <w:p w:rsidR="00772E54" w:rsidRPr="005110DA" w:rsidRDefault="00772E54" w:rsidP="008845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</w:pPr>
            <w:r w:rsidRPr="005110DA"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  <w:t>58,66%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</w:tcPr>
          <w:p w:rsidR="00772E54" w:rsidRPr="005110DA" w:rsidRDefault="00772E54" w:rsidP="008845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</w:pPr>
            <w:r w:rsidRPr="005110DA"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  <w:t>4,89%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</w:tcPr>
          <w:p w:rsidR="00772E54" w:rsidRPr="005110DA" w:rsidRDefault="00772E54" w:rsidP="008845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</w:pPr>
            <w:r w:rsidRPr="005110DA"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  <w:t>0,74%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</w:tcPr>
          <w:p w:rsidR="00772E54" w:rsidRPr="005110DA" w:rsidRDefault="00772E54" w:rsidP="008845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</w:pPr>
            <w:r w:rsidRPr="005110DA"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  <w:t>1,61%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</w:tcPr>
          <w:p w:rsidR="00772E54" w:rsidRPr="005110DA" w:rsidRDefault="00772E54" w:rsidP="008845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</w:pPr>
            <w:r w:rsidRPr="005110DA"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  <w:t>34,09%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</w:tcPr>
          <w:p w:rsidR="00772E54" w:rsidRPr="005110DA" w:rsidRDefault="00772E54" w:rsidP="008845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</w:pPr>
            <w:r w:rsidRPr="005110DA">
              <w:rPr>
                <w:rFonts w:ascii="Arial Narrow" w:hAnsi="Arial Narrow"/>
                <w:color w:val="000000"/>
                <w:sz w:val="20"/>
                <w:szCs w:val="20"/>
                <w:lang w:val="en-GB" w:eastAsia="en-GB"/>
              </w:rPr>
              <w:t>0,01%</w:t>
            </w:r>
          </w:p>
        </w:tc>
      </w:tr>
    </w:tbl>
    <w:p w:rsidR="00772E54" w:rsidRPr="005110DA" w:rsidRDefault="00772E54" w:rsidP="00772E54">
      <w:pPr>
        <w:spacing w:after="120" w:line="360" w:lineRule="auto"/>
        <w:rPr>
          <w:rFonts w:ascii="Times New Roman" w:hAnsi="Times New Roman"/>
          <w:sz w:val="24"/>
          <w:szCs w:val="24"/>
          <w:lang w:val="mk-MK" w:eastAsia="en-GB"/>
        </w:rPr>
      </w:pPr>
    </w:p>
    <w:p w:rsidR="00772E54" w:rsidRPr="00C27081" w:rsidRDefault="00772E54" w:rsidP="0028062C">
      <w:pPr>
        <w:spacing w:after="120"/>
        <w:ind w:firstLine="567"/>
        <w:jc w:val="both"/>
        <w:rPr>
          <w:rFonts w:ascii="Arial" w:hAnsi="Arial" w:cs="Arial"/>
          <w:sz w:val="28"/>
          <w:szCs w:val="28"/>
          <w:lang w:val="mk-MK" w:eastAsia="en-GB"/>
        </w:rPr>
      </w:pPr>
      <w:r w:rsidRPr="00C27081">
        <w:rPr>
          <w:rFonts w:ascii="Arial" w:hAnsi="Arial" w:cs="Arial"/>
          <w:sz w:val="28"/>
          <w:szCs w:val="28"/>
          <w:lang w:val="mk-MK" w:eastAsia="en-GB"/>
        </w:rPr>
        <w:t>Житните култури зафаќаат 346,28 ха односно 47,5% од земјиштето под ораници и бавчи, а следуваат градинарските култури со 322,9 ха односно 44,3%. Доминантни житни култури се пченицата која зафаќа површина од 180,75 ха односно околу 52,2%, и јачменот со 127,47 ха односно 36,8%. Од фуражните култури, доминираат луцерката со 61,4% од вкупните површини, и детелината со а слична доминација кај, со 31,5%. Кај градинарските култури, пак, доминираат зелката со 113,17 ха, доматите со 82,31 ха и кромидот со 79,94 ха, кои заедно зафаќаат 85,5% од површините под овие култури.</w:t>
      </w:r>
    </w:p>
    <w:p w:rsidR="00772E54" w:rsidRPr="005110DA" w:rsidRDefault="00772E54" w:rsidP="00772E54">
      <w:pPr>
        <w:keepNext/>
        <w:tabs>
          <w:tab w:val="left" w:pos="1701"/>
        </w:tabs>
        <w:spacing w:before="120" w:after="120" w:line="240" w:lineRule="auto"/>
        <w:ind w:left="1701" w:right="567" w:hanging="1134"/>
        <w:rPr>
          <w:rFonts w:ascii="StobiSerifIt Regular" w:hAnsi="StobiSerifIt Regular"/>
          <w:i/>
          <w:color w:val="4F6228" w:themeColor="accent3" w:themeShade="80"/>
          <w:lang w:val="mk-MK" w:eastAsia="en-GB"/>
        </w:rPr>
      </w:pPr>
      <w:r w:rsidRPr="005110DA">
        <w:rPr>
          <w:rFonts w:ascii="StobiSerifIt Regular" w:hAnsi="StobiSerifIt Regular"/>
          <w:i/>
          <w:color w:val="4F6228" w:themeColor="accent3" w:themeShade="80"/>
          <w:lang w:val="mk-MK" w:eastAsia="en-GB"/>
        </w:rPr>
        <w:t>Површина на ораници, бавчи и куќни градини по видови на култури (во ха)</w:t>
      </w:r>
      <w:r w:rsidRPr="005110DA">
        <w:rPr>
          <w:rFonts w:ascii="StobiSerifIt Regular" w:hAnsi="StobiSerifIt Regular"/>
          <w:i/>
          <w:color w:val="4F6228" w:themeColor="accent3" w:themeShade="80"/>
          <w:vertAlign w:val="superscript"/>
          <w:lang w:val="mk-MK" w:eastAsia="en-GB"/>
        </w:rPr>
        <w:footnoteReference w:id="3"/>
      </w:r>
    </w:p>
    <w:tbl>
      <w:tblPr>
        <w:tblStyle w:val="MediumShading1-Accent3"/>
        <w:tblW w:w="68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</w:tblGrid>
      <w:tr w:rsidR="00772E54" w:rsidRPr="005110DA" w:rsidTr="0082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BFBFBF" w:themeFill="background1" w:themeFillShade="BF"/>
            <w:noWrap/>
            <w:hideMark/>
          </w:tcPr>
          <w:p w:rsidR="00772E54" w:rsidRPr="005110DA" w:rsidRDefault="00772E54" w:rsidP="008845D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Вкупно</w:t>
            </w:r>
          </w:p>
        </w:tc>
        <w:tc>
          <w:tcPr>
            <w:tcW w:w="1296" w:type="dxa"/>
            <w:shd w:val="clear" w:color="auto" w:fill="BFBFBF" w:themeFill="background1" w:themeFillShade="BF"/>
            <w:noWrap/>
            <w:hideMark/>
          </w:tcPr>
          <w:p w:rsidR="00772E54" w:rsidRPr="005110DA" w:rsidRDefault="00772E54" w:rsidP="00884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Житни култури</w:t>
            </w:r>
          </w:p>
        </w:tc>
        <w:tc>
          <w:tcPr>
            <w:tcW w:w="1296" w:type="dxa"/>
            <w:shd w:val="clear" w:color="auto" w:fill="BFBFBF" w:themeFill="background1" w:themeFillShade="BF"/>
            <w:noWrap/>
            <w:hideMark/>
          </w:tcPr>
          <w:p w:rsidR="00772E54" w:rsidRPr="005110DA" w:rsidRDefault="00772E54" w:rsidP="00884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Индустриски култури</w:t>
            </w:r>
          </w:p>
        </w:tc>
        <w:tc>
          <w:tcPr>
            <w:tcW w:w="1296" w:type="dxa"/>
            <w:shd w:val="clear" w:color="auto" w:fill="BFBFBF" w:themeFill="background1" w:themeFillShade="BF"/>
            <w:noWrap/>
            <w:hideMark/>
          </w:tcPr>
          <w:p w:rsidR="00772E54" w:rsidRPr="005110DA" w:rsidRDefault="00772E54" w:rsidP="00884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Фуражни култури</w:t>
            </w:r>
          </w:p>
        </w:tc>
        <w:tc>
          <w:tcPr>
            <w:tcW w:w="1296" w:type="dxa"/>
            <w:shd w:val="clear" w:color="auto" w:fill="BFBFBF" w:themeFill="background1" w:themeFillShade="BF"/>
            <w:noWrap/>
            <w:hideMark/>
          </w:tcPr>
          <w:p w:rsidR="00772E54" w:rsidRPr="005110DA" w:rsidRDefault="00772E54" w:rsidP="00884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Зеленчук, цвеќе и украсни растенија</w:t>
            </w:r>
          </w:p>
        </w:tc>
      </w:tr>
      <w:tr w:rsidR="00772E54" w:rsidRPr="005110DA" w:rsidTr="0082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FFFFFF" w:themeFill="background1"/>
            <w:noWrap/>
            <w:hideMark/>
          </w:tcPr>
          <w:p w:rsidR="00772E54" w:rsidRPr="005110DA" w:rsidRDefault="00772E54" w:rsidP="008845D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727,72</w:t>
            </w:r>
          </w:p>
        </w:tc>
        <w:tc>
          <w:tcPr>
            <w:tcW w:w="1296" w:type="dxa"/>
            <w:shd w:val="clear" w:color="auto" w:fill="FFFFFF" w:themeFill="background1"/>
            <w:noWrap/>
            <w:hideMark/>
          </w:tcPr>
          <w:p w:rsidR="00772E54" w:rsidRPr="005110DA" w:rsidRDefault="00772E54" w:rsidP="00884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346,28</w:t>
            </w:r>
          </w:p>
        </w:tc>
        <w:tc>
          <w:tcPr>
            <w:tcW w:w="1296" w:type="dxa"/>
            <w:shd w:val="clear" w:color="auto" w:fill="FFFFFF" w:themeFill="background1"/>
            <w:noWrap/>
            <w:hideMark/>
          </w:tcPr>
          <w:p w:rsidR="00772E54" w:rsidRPr="005110DA" w:rsidRDefault="00772E54" w:rsidP="00884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2,35</w:t>
            </w:r>
          </w:p>
        </w:tc>
        <w:tc>
          <w:tcPr>
            <w:tcW w:w="1296" w:type="dxa"/>
            <w:shd w:val="clear" w:color="auto" w:fill="FFFFFF" w:themeFill="background1"/>
            <w:noWrap/>
            <w:hideMark/>
          </w:tcPr>
          <w:p w:rsidR="00772E54" w:rsidRPr="005110DA" w:rsidRDefault="00772E54" w:rsidP="00884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57</w:t>
            </w:r>
          </w:p>
        </w:tc>
        <w:tc>
          <w:tcPr>
            <w:tcW w:w="1296" w:type="dxa"/>
            <w:shd w:val="clear" w:color="auto" w:fill="FFFFFF" w:themeFill="background1"/>
            <w:noWrap/>
            <w:hideMark/>
          </w:tcPr>
          <w:p w:rsidR="00772E54" w:rsidRPr="005110DA" w:rsidRDefault="00772E54" w:rsidP="00884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322,09</w:t>
            </w:r>
          </w:p>
        </w:tc>
      </w:tr>
      <w:tr w:rsidR="00772E54" w:rsidRPr="005110DA" w:rsidTr="008202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FFFFFF" w:themeFill="background1"/>
            <w:noWrap/>
          </w:tcPr>
          <w:p w:rsidR="00772E54" w:rsidRPr="005110DA" w:rsidRDefault="00772E54" w:rsidP="008845D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lastRenderedPageBreak/>
              <w:t>100%</w:t>
            </w:r>
          </w:p>
        </w:tc>
        <w:tc>
          <w:tcPr>
            <w:tcW w:w="1296" w:type="dxa"/>
            <w:shd w:val="clear" w:color="auto" w:fill="FFFFFF" w:themeFill="background1"/>
            <w:noWrap/>
          </w:tcPr>
          <w:p w:rsidR="00772E54" w:rsidRPr="005110DA" w:rsidRDefault="00772E54" w:rsidP="008845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47,6%</w:t>
            </w:r>
          </w:p>
        </w:tc>
        <w:tc>
          <w:tcPr>
            <w:tcW w:w="1296" w:type="dxa"/>
            <w:shd w:val="clear" w:color="auto" w:fill="FFFFFF" w:themeFill="background1"/>
            <w:noWrap/>
          </w:tcPr>
          <w:p w:rsidR="00772E54" w:rsidRPr="005110DA" w:rsidRDefault="00772E54" w:rsidP="008845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0,3%</w:t>
            </w:r>
          </w:p>
        </w:tc>
        <w:tc>
          <w:tcPr>
            <w:tcW w:w="1296" w:type="dxa"/>
            <w:shd w:val="clear" w:color="auto" w:fill="FFFFFF" w:themeFill="background1"/>
            <w:noWrap/>
          </w:tcPr>
          <w:p w:rsidR="00772E54" w:rsidRPr="005110DA" w:rsidRDefault="00772E54" w:rsidP="008845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7,8%</w:t>
            </w:r>
          </w:p>
        </w:tc>
        <w:tc>
          <w:tcPr>
            <w:tcW w:w="1296" w:type="dxa"/>
            <w:shd w:val="clear" w:color="auto" w:fill="FFFFFF" w:themeFill="background1"/>
            <w:noWrap/>
          </w:tcPr>
          <w:p w:rsidR="00772E54" w:rsidRPr="005110DA" w:rsidRDefault="00772E54" w:rsidP="008845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mk-MK"/>
              </w:rPr>
              <w:t>44,2%</w:t>
            </w:r>
          </w:p>
        </w:tc>
      </w:tr>
    </w:tbl>
    <w:p w:rsidR="00772E54" w:rsidRPr="005110DA" w:rsidRDefault="00772E54" w:rsidP="00772E54">
      <w:pPr>
        <w:spacing w:after="120" w:line="360" w:lineRule="auto"/>
        <w:rPr>
          <w:rFonts w:ascii="Times New Roman" w:hAnsi="Times New Roman"/>
          <w:sz w:val="24"/>
          <w:szCs w:val="24"/>
          <w:lang w:val="mk-MK" w:eastAsia="en-GB"/>
        </w:rPr>
      </w:pPr>
    </w:p>
    <w:p w:rsidR="00772E54" w:rsidRPr="00C27081" w:rsidRDefault="00772E54" w:rsidP="0028062C">
      <w:pPr>
        <w:spacing w:after="120"/>
        <w:ind w:firstLine="720"/>
        <w:jc w:val="both"/>
        <w:rPr>
          <w:rFonts w:ascii="Arial" w:hAnsi="Arial" w:cs="Arial"/>
          <w:sz w:val="28"/>
          <w:szCs w:val="28"/>
          <w:lang w:val="mk-MK" w:eastAsia="en-GB"/>
        </w:rPr>
      </w:pPr>
      <w:r w:rsidRPr="00C27081">
        <w:rPr>
          <w:rFonts w:ascii="Arial" w:hAnsi="Arial" w:cs="Arial"/>
          <w:sz w:val="28"/>
          <w:szCs w:val="28"/>
          <w:lang w:val="mk-MK" w:eastAsia="en-GB"/>
        </w:rPr>
        <w:t xml:space="preserve">Индивидуалните сопственици во Општина Богданци, располагаат со мала површина под шуми, само 33,22 ха, од кои 97,7% се листопадни шуми, додека само мал дел се иглолисни шуми. </w:t>
      </w:r>
    </w:p>
    <w:p w:rsidR="00D133E0" w:rsidRDefault="00D133E0">
      <w:bookmarkStart w:id="1" w:name="_GoBack"/>
      <w:bookmarkEnd w:id="1"/>
    </w:p>
    <w:sectPr w:rsidR="00D1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E5" w:rsidRDefault="00CA0AE5" w:rsidP="00772E54">
      <w:pPr>
        <w:spacing w:after="0" w:line="240" w:lineRule="auto"/>
      </w:pPr>
      <w:r>
        <w:separator/>
      </w:r>
    </w:p>
  </w:endnote>
  <w:endnote w:type="continuationSeparator" w:id="0">
    <w:p w:rsidR="00CA0AE5" w:rsidRDefault="00CA0AE5" w:rsidP="0077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E5" w:rsidRDefault="00CA0AE5" w:rsidP="00772E54">
      <w:pPr>
        <w:spacing w:after="0" w:line="240" w:lineRule="auto"/>
      </w:pPr>
      <w:r>
        <w:separator/>
      </w:r>
    </w:p>
  </w:footnote>
  <w:footnote w:type="continuationSeparator" w:id="0">
    <w:p w:rsidR="00CA0AE5" w:rsidRDefault="00CA0AE5" w:rsidP="00772E54">
      <w:pPr>
        <w:spacing w:after="0" w:line="240" w:lineRule="auto"/>
      </w:pPr>
      <w:r>
        <w:continuationSeparator/>
      </w:r>
    </w:p>
  </w:footnote>
  <w:footnote w:id="1">
    <w:p w:rsidR="00772E54" w:rsidRPr="00CA46ED" w:rsidRDefault="00772E54" w:rsidP="00772E54">
      <w:pPr>
        <w:pStyle w:val="FootnoteText"/>
      </w:pPr>
      <w:r w:rsidRPr="00CA46ED">
        <w:rPr>
          <w:rStyle w:val="FootnoteReference"/>
        </w:rPr>
        <w:footnoteRef/>
      </w:r>
      <w:r w:rsidRPr="00CA46ED">
        <w:t xml:space="preserve"> </w:t>
      </w:r>
      <w:proofErr w:type="spellStart"/>
      <w:r w:rsidRPr="00CA46ED">
        <w:t>Државен</w:t>
      </w:r>
      <w:proofErr w:type="spellEnd"/>
      <w:r w:rsidRPr="00CA46ED">
        <w:t xml:space="preserve"> </w:t>
      </w:r>
      <w:proofErr w:type="spellStart"/>
      <w:r w:rsidRPr="00CA46ED">
        <w:t>завод</w:t>
      </w:r>
      <w:proofErr w:type="spellEnd"/>
      <w:r w:rsidRPr="00CA46ED">
        <w:t xml:space="preserve"> </w:t>
      </w:r>
      <w:proofErr w:type="spellStart"/>
      <w:r w:rsidRPr="00CA46ED">
        <w:t>за</w:t>
      </w:r>
      <w:proofErr w:type="spellEnd"/>
      <w:r w:rsidRPr="00CA46ED">
        <w:t xml:space="preserve"> </w:t>
      </w:r>
      <w:proofErr w:type="spellStart"/>
      <w:r w:rsidRPr="00CA46ED">
        <w:t>статистика</w:t>
      </w:r>
      <w:proofErr w:type="spellEnd"/>
      <w:r w:rsidRPr="00CA46ED">
        <w:t xml:space="preserve">, </w:t>
      </w:r>
      <w:proofErr w:type="spellStart"/>
      <w:r w:rsidRPr="00CA46ED">
        <w:t>Попис</w:t>
      </w:r>
      <w:proofErr w:type="spellEnd"/>
      <w:r w:rsidRPr="00CA46ED">
        <w:t xml:space="preserve"> </w:t>
      </w:r>
      <w:proofErr w:type="spellStart"/>
      <w:r w:rsidRPr="00CA46ED">
        <w:t>на</w:t>
      </w:r>
      <w:proofErr w:type="spellEnd"/>
      <w:r w:rsidRPr="00CA46ED">
        <w:t xml:space="preserve"> </w:t>
      </w:r>
      <w:proofErr w:type="spellStart"/>
      <w:r w:rsidRPr="00CA46ED">
        <w:t>земјоделството</w:t>
      </w:r>
      <w:proofErr w:type="spellEnd"/>
      <w:r w:rsidRPr="00CA46ED">
        <w:t xml:space="preserve"> 2007, </w:t>
      </w:r>
      <w:proofErr w:type="spellStart"/>
      <w:r w:rsidRPr="00CA46ED">
        <w:t>Статистичка</w:t>
      </w:r>
      <w:proofErr w:type="spellEnd"/>
      <w:r w:rsidRPr="00CA46ED">
        <w:t xml:space="preserve"> </w:t>
      </w:r>
      <w:proofErr w:type="spellStart"/>
      <w:r w:rsidRPr="00CA46ED">
        <w:t>база</w:t>
      </w:r>
      <w:proofErr w:type="spellEnd"/>
      <w:r w:rsidRPr="00CA46ED">
        <w:t xml:space="preserve"> </w:t>
      </w:r>
      <w:proofErr w:type="spellStart"/>
      <w:r w:rsidRPr="00CA46ED">
        <w:t>на</w:t>
      </w:r>
      <w:proofErr w:type="spellEnd"/>
      <w:r w:rsidRPr="00CA46ED">
        <w:t xml:space="preserve"> </w:t>
      </w:r>
      <w:proofErr w:type="spellStart"/>
      <w:r w:rsidRPr="00CA46ED">
        <w:t>податоци</w:t>
      </w:r>
      <w:proofErr w:type="spellEnd"/>
      <w:r w:rsidRPr="00CA46ED">
        <w:t xml:space="preserve">, </w:t>
      </w:r>
      <w:hyperlink r:id="rId1" w:history="1">
        <w:r w:rsidRPr="00CA46ED">
          <w:rPr>
            <w:rStyle w:val="Hyperlink"/>
          </w:rPr>
          <w:t>http://makstat.stat.gov.mk/pxweb2007/Database/popisnazemjodelstvoto/PopisNaZemjodelstvoto.asp</w:t>
        </w:r>
      </w:hyperlink>
    </w:p>
  </w:footnote>
  <w:footnote w:id="2">
    <w:p w:rsidR="00772E54" w:rsidRDefault="00772E54" w:rsidP="00772E54">
      <w:pPr>
        <w:pStyle w:val="FootnoteText"/>
      </w:pPr>
      <w:r w:rsidRPr="00CA46ED">
        <w:rPr>
          <w:rStyle w:val="FootnoteReference"/>
        </w:rPr>
        <w:footnoteRef/>
      </w:r>
      <w:r w:rsidRPr="00CA46ED">
        <w:t xml:space="preserve"> </w:t>
      </w:r>
      <w:proofErr w:type="spellStart"/>
      <w:r w:rsidRPr="00CA46ED">
        <w:t>ибид</w:t>
      </w:r>
      <w:proofErr w:type="spellEnd"/>
    </w:p>
  </w:footnote>
  <w:footnote w:id="3">
    <w:p w:rsidR="00772E54" w:rsidRPr="00CA46ED" w:rsidRDefault="00772E54" w:rsidP="00772E54">
      <w:pPr>
        <w:pStyle w:val="FootnoteText"/>
        <w:jc w:val="both"/>
      </w:pPr>
      <w:r w:rsidRPr="00CA46ED">
        <w:rPr>
          <w:rStyle w:val="FootnoteReference"/>
        </w:rPr>
        <w:footnoteRef/>
      </w:r>
      <w:r w:rsidRPr="00CA46ED">
        <w:t xml:space="preserve"> </w:t>
      </w:r>
      <w:proofErr w:type="spellStart"/>
      <w:r w:rsidRPr="00CA46ED">
        <w:t>ибид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30"/>
    <w:rsid w:val="0028062C"/>
    <w:rsid w:val="0040535E"/>
    <w:rsid w:val="00772E54"/>
    <w:rsid w:val="00820205"/>
    <w:rsid w:val="008E2E30"/>
    <w:rsid w:val="00C23557"/>
    <w:rsid w:val="00C27081"/>
    <w:rsid w:val="00CA0AE5"/>
    <w:rsid w:val="00D133E0"/>
    <w:rsid w:val="00D4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2E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54"/>
    <w:rPr>
      <w:sz w:val="20"/>
      <w:szCs w:val="20"/>
    </w:rPr>
  </w:style>
  <w:style w:type="character" w:styleId="Hyperlink">
    <w:name w:val="Hyperlink"/>
    <w:uiPriority w:val="99"/>
    <w:unhideWhenUsed/>
    <w:rsid w:val="00772E54"/>
    <w:rPr>
      <w:color w:val="0000FF"/>
      <w:u w:val="single"/>
    </w:rPr>
  </w:style>
  <w:style w:type="character" w:styleId="FootnoteReference">
    <w:name w:val="footnote reference"/>
    <w:uiPriority w:val="99"/>
    <w:rsid w:val="00772E54"/>
    <w:rPr>
      <w:vertAlign w:val="superscript"/>
    </w:rPr>
  </w:style>
  <w:style w:type="table" w:styleId="MediumShading1-Accent3">
    <w:name w:val="Medium Shading 1 Accent 3"/>
    <w:basedOn w:val="TableNormal"/>
    <w:uiPriority w:val="63"/>
    <w:rsid w:val="00772E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2E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54"/>
    <w:rPr>
      <w:sz w:val="20"/>
      <w:szCs w:val="20"/>
    </w:rPr>
  </w:style>
  <w:style w:type="character" w:styleId="Hyperlink">
    <w:name w:val="Hyperlink"/>
    <w:uiPriority w:val="99"/>
    <w:unhideWhenUsed/>
    <w:rsid w:val="00772E54"/>
    <w:rPr>
      <w:color w:val="0000FF"/>
      <w:u w:val="single"/>
    </w:rPr>
  </w:style>
  <w:style w:type="character" w:styleId="FootnoteReference">
    <w:name w:val="footnote reference"/>
    <w:uiPriority w:val="99"/>
    <w:rsid w:val="00772E54"/>
    <w:rPr>
      <w:vertAlign w:val="superscript"/>
    </w:rPr>
  </w:style>
  <w:style w:type="table" w:styleId="MediumShading1-Accent3">
    <w:name w:val="Medium Shading 1 Accent 3"/>
    <w:basedOn w:val="TableNormal"/>
    <w:uiPriority w:val="63"/>
    <w:rsid w:val="00772E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kstat.stat.gov.mk/pxweb2007/Database/popisnazemjodelstvoto/PopisNaZemjodelstvot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Bogdanci 2</dc:creator>
  <cp:keywords/>
  <dc:description/>
  <cp:lastModifiedBy>Bogdanci 2</cp:lastModifiedBy>
  <cp:revision>6</cp:revision>
  <dcterms:created xsi:type="dcterms:W3CDTF">2014-07-10T07:44:00Z</dcterms:created>
  <dcterms:modified xsi:type="dcterms:W3CDTF">2014-07-11T10:41:00Z</dcterms:modified>
</cp:coreProperties>
</file>